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02924F17" w:rsidR="003D73E5" w:rsidRPr="00FC77A8" w:rsidRDefault="003D73E5" w:rsidP="003D73E5">
      <w:pPr>
        <w:pStyle w:val="3GPPHeader"/>
        <w:spacing w:after="60"/>
        <w:rPr>
          <w:sz w:val="32"/>
          <w:szCs w:val="32"/>
          <w:highlight w:val="yellow"/>
          <w:lang w:val="en-US"/>
        </w:rPr>
      </w:pPr>
      <w:r w:rsidRPr="00FC77A8">
        <w:rPr>
          <w:lang w:val="en-US"/>
        </w:rPr>
        <w:t xml:space="preserve">3GPP TSG-RAN WG2 </w:t>
      </w:r>
      <w:r w:rsidR="00961B91">
        <w:rPr>
          <w:lang w:val="en-US"/>
        </w:rPr>
        <w:t xml:space="preserve">Meeting </w:t>
      </w:r>
      <w:r w:rsidRPr="00FC77A8">
        <w:rPr>
          <w:lang w:val="en-US"/>
        </w:rPr>
        <w:t>#1</w:t>
      </w:r>
      <w:r w:rsidR="007F7B97" w:rsidRPr="00FC77A8">
        <w:rPr>
          <w:lang w:val="en-US"/>
        </w:rPr>
        <w:t>2</w:t>
      </w:r>
      <w:r w:rsidR="009A3764">
        <w:rPr>
          <w:lang w:val="en-US"/>
        </w:rPr>
        <w:t>4</w:t>
      </w:r>
      <w:r w:rsidRPr="00FC77A8">
        <w:rPr>
          <w:lang w:val="en-US"/>
        </w:rPr>
        <w:tab/>
      </w:r>
      <w:r w:rsidR="00F160F9" w:rsidRPr="00F160F9">
        <w:rPr>
          <w:sz w:val="32"/>
          <w:szCs w:val="32"/>
          <w:lang w:val="en-US"/>
        </w:rPr>
        <w:t>R2-23</w:t>
      </w:r>
      <w:r w:rsidR="00592722">
        <w:rPr>
          <w:sz w:val="32"/>
          <w:szCs w:val="32"/>
          <w:lang w:val="en-US"/>
        </w:rPr>
        <w:t>1</w:t>
      </w:r>
      <w:r w:rsidR="00102D28">
        <w:rPr>
          <w:sz w:val="32"/>
          <w:szCs w:val="32"/>
          <w:lang w:val="en-US"/>
        </w:rPr>
        <w:t>2984</w:t>
      </w:r>
    </w:p>
    <w:p w14:paraId="335AC389" w14:textId="29554B6C" w:rsidR="003D73E5" w:rsidRPr="00CE0424" w:rsidRDefault="009A3764" w:rsidP="003D73E5">
      <w:pPr>
        <w:pStyle w:val="3GPPHeader"/>
      </w:pPr>
      <w:r>
        <w:t>Chicago</w:t>
      </w:r>
      <w:r w:rsidR="006511E5">
        <w:t xml:space="preserve">, </w:t>
      </w:r>
      <w:r>
        <w:t>USA</w:t>
      </w:r>
      <w:r w:rsidR="003D73E5">
        <w:t xml:space="preserve">, </w:t>
      </w:r>
      <w:r w:rsidR="00C12382">
        <w:t>13</w:t>
      </w:r>
      <w:r w:rsidR="009726AB" w:rsidRPr="009726AB">
        <w:rPr>
          <w:vertAlign w:val="superscript"/>
        </w:rPr>
        <w:t>th</w:t>
      </w:r>
      <w:r w:rsidR="00167BFE">
        <w:t xml:space="preserve"> </w:t>
      </w:r>
      <w:r w:rsidR="007F7B97">
        <w:t xml:space="preserve">– </w:t>
      </w:r>
      <w:r w:rsidR="009726AB">
        <w:t>1</w:t>
      </w:r>
      <w:r w:rsidR="00C12382">
        <w:t>7</w:t>
      </w:r>
      <w:r w:rsidR="008225DE" w:rsidRPr="008225DE">
        <w:rPr>
          <w:vertAlign w:val="superscript"/>
        </w:rPr>
        <w:t>th</w:t>
      </w:r>
      <w:r w:rsidR="00167BFE">
        <w:t xml:space="preserve"> </w:t>
      </w:r>
      <w:r w:rsidR="00C12382">
        <w:t>November</w:t>
      </w:r>
      <w:r w:rsidR="003D73E5" w:rsidRPr="00B33C68">
        <w:t xml:space="preserve"> 202</w:t>
      </w:r>
      <w:r w:rsidR="00167BFE">
        <w:t>3</w:t>
      </w:r>
    </w:p>
    <w:p w14:paraId="3C0C3024" w14:textId="77777777" w:rsidR="003D73E5" w:rsidRPr="00CE0424" w:rsidRDefault="003D73E5" w:rsidP="003D73E5">
      <w:pPr>
        <w:pStyle w:val="3GPPHeader"/>
      </w:pPr>
    </w:p>
    <w:p w14:paraId="3A9FB8F5" w14:textId="6F2B8F22"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003D7220">
        <w:rPr>
          <w:sz w:val="22"/>
          <w:szCs w:val="22"/>
          <w:lang w:val="en-US"/>
        </w:rPr>
        <w:t>7.</w:t>
      </w:r>
      <w:r w:rsidR="00592722">
        <w:rPr>
          <w:sz w:val="22"/>
          <w:szCs w:val="22"/>
          <w:lang w:val="en-US"/>
        </w:rPr>
        <w:t>12.</w:t>
      </w:r>
      <w:r w:rsidR="00102D28">
        <w:rPr>
          <w:sz w:val="22"/>
          <w:szCs w:val="22"/>
          <w:lang w:val="en-US"/>
        </w:rPr>
        <w:t>2.5</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28F3A3D9" w:rsidR="003D73E5" w:rsidRPr="00CE0424" w:rsidRDefault="003D73E5" w:rsidP="003D73E5">
      <w:pPr>
        <w:pStyle w:val="3GPPHeader"/>
        <w:rPr>
          <w:sz w:val="22"/>
          <w:szCs w:val="22"/>
        </w:rPr>
      </w:pPr>
      <w:r>
        <w:rPr>
          <w:sz w:val="22"/>
          <w:szCs w:val="22"/>
        </w:rPr>
        <w:t>Title:</w:t>
      </w:r>
      <w:r w:rsidRPr="00CE0424">
        <w:rPr>
          <w:sz w:val="22"/>
          <w:szCs w:val="22"/>
        </w:rPr>
        <w:tab/>
      </w:r>
      <w:r w:rsidR="008E60DC">
        <w:rPr>
          <w:sz w:val="22"/>
          <w:szCs w:val="22"/>
        </w:rPr>
        <w:t xml:space="preserve">Need of UE capability for </w:t>
      </w:r>
      <w:proofErr w:type="spellStart"/>
      <w:r w:rsidR="008E60DC">
        <w:rPr>
          <w:sz w:val="22"/>
          <w:szCs w:val="22"/>
        </w:rPr>
        <w:t>mIAB</w:t>
      </w:r>
      <w:proofErr w:type="spellEnd"/>
      <w:r w:rsidR="008E60DC">
        <w:rPr>
          <w:sz w:val="22"/>
          <w:szCs w:val="22"/>
        </w:rPr>
        <w:t xml:space="preserve"> UEs</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5BE67E06" w14:textId="77777777" w:rsidR="003D73E5" w:rsidRDefault="003D73E5" w:rsidP="003D73E5">
      <w:pPr>
        <w:pStyle w:val="Heading1"/>
      </w:pPr>
      <w:r>
        <w:t>1</w:t>
      </w:r>
      <w:r>
        <w:tab/>
      </w:r>
      <w:r w:rsidRPr="00CE0424">
        <w:t>Introduction</w:t>
      </w:r>
    </w:p>
    <w:p w14:paraId="1ED113A3" w14:textId="5442AC3A" w:rsidR="00E6142D" w:rsidRDefault="009B3310" w:rsidP="00E6142D">
      <w:pPr>
        <w:pStyle w:val="BodyText"/>
      </w:pPr>
      <w:r>
        <w:t>In the last RAN2#</w:t>
      </w:r>
      <w:r w:rsidR="00E6142D">
        <w:t>12</w:t>
      </w:r>
      <w:r w:rsidR="00256CFE">
        <w:t>3-bis</w:t>
      </w:r>
      <w:r w:rsidR="00E6142D">
        <w:t xml:space="preserve"> meeting, </w:t>
      </w:r>
      <w:r w:rsidR="00C04C1A">
        <w:t xml:space="preserve">RAN2 </w:t>
      </w:r>
      <w:r w:rsidR="00256CFE">
        <w:t>had discussed the need for UE capability</w:t>
      </w:r>
      <w:r w:rsidR="00444169">
        <w:t xml:space="preserve"> for </w:t>
      </w:r>
      <w:proofErr w:type="spellStart"/>
      <w:r w:rsidR="00444169">
        <w:t>mIAB</w:t>
      </w:r>
      <w:proofErr w:type="spellEnd"/>
      <w:r w:rsidR="00444169">
        <w:t xml:space="preserve"> and the following outcome was reached:</w:t>
      </w:r>
    </w:p>
    <w:p w14:paraId="4B97E87A" w14:textId="77777777" w:rsidR="00185220" w:rsidRDefault="00185220" w:rsidP="00185220">
      <w:pPr>
        <w:pStyle w:val="Agreement"/>
      </w:pPr>
      <w:r>
        <w:t xml:space="preserve">RAN2 assumes that the mobileIAB-NodeIndication-r18 in Msg5 implies a preference/intention, with the purpose to help </w:t>
      </w:r>
      <w:proofErr w:type="spellStart"/>
      <w:r>
        <w:t>gNB</w:t>
      </w:r>
      <w:proofErr w:type="spellEnd"/>
      <w:r>
        <w:t xml:space="preserve"> select core network node at initial registration.</w:t>
      </w:r>
    </w:p>
    <w:p w14:paraId="1DBE5FE6" w14:textId="77777777" w:rsidR="00185220" w:rsidRPr="00A2563B" w:rsidRDefault="00185220" w:rsidP="00185220">
      <w:pPr>
        <w:pStyle w:val="Agreement"/>
      </w:pPr>
      <w:r>
        <w:t>RAN2 assumes that the MT Idle mode behaviours is reflected by a Cap wo signalling in 38306.</w:t>
      </w:r>
    </w:p>
    <w:p w14:paraId="2B71AA49" w14:textId="77777777" w:rsidR="00185220" w:rsidRPr="00185220" w:rsidRDefault="00185220" w:rsidP="00185220">
      <w:pPr>
        <w:pStyle w:val="Agreement"/>
        <w:rPr>
          <w:highlight w:val="yellow"/>
        </w:rPr>
      </w:pPr>
      <w:r w:rsidRPr="00185220">
        <w:rPr>
          <w:highlight w:val="yellow"/>
        </w:rPr>
        <w:t xml:space="preserve">FFS if a separate mobile-IAB capability (signalled) is introduced in Rel-18. </w:t>
      </w:r>
    </w:p>
    <w:p w14:paraId="4686492F" w14:textId="77777777" w:rsidR="00707E67" w:rsidRPr="00C04C1A" w:rsidRDefault="00707E67" w:rsidP="00E6142D">
      <w:pPr>
        <w:pStyle w:val="BodyText"/>
      </w:pPr>
    </w:p>
    <w:p w14:paraId="17E92A33" w14:textId="50675B05" w:rsidR="00072E49" w:rsidRPr="00CE0424" w:rsidRDefault="00185220" w:rsidP="004C280B">
      <w:pPr>
        <w:pStyle w:val="BodyText"/>
      </w:pPr>
      <w:r>
        <w:t>This contribution is to address the remaining FFS on whether a mobile-IAB capability is needed in Rel-18.</w:t>
      </w:r>
    </w:p>
    <w:p w14:paraId="66133415" w14:textId="77777777" w:rsidR="003D73E5" w:rsidRDefault="003D73E5" w:rsidP="003D73E5">
      <w:pPr>
        <w:pStyle w:val="Heading1"/>
      </w:pPr>
      <w:bookmarkStart w:id="0" w:name="_Ref178064866"/>
      <w:r>
        <w:t>2</w:t>
      </w:r>
      <w:r>
        <w:tab/>
      </w:r>
      <w:r w:rsidRPr="00CE0424">
        <w:t>Discussion</w:t>
      </w:r>
      <w:bookmarkEnd w:id="0"/>
    </w:p>
    <w:p w14:paraId="734C93F9" w14:textId="6F0C3F5A" w:rsidR="00357210" w:rsidRDefault="00185220" w:rsidP="000B7988">
      <w:pPr>
        <w:pStyle w:val="BodyText"/>
      </w:pPr>
      <w:proofErr w:type="gramStart"/>
      <w:r>
        <w:t>Generally speaking, the</w:t>
      </w:r>
      <w:proofErr w:type="gramEnd"/>
      <w:r>
        <w:t xml:space="preserve"> scenario discussed in RAN2 on why a mobile-IAB capability would be needed in Rel-18 is to handle the case of mobility (handover) in order for the target node to recognize that the UE which is performing the handover is a mobile-IAB MT. According to this, the target node may decide to accept or reject the handover request received by a source node.</w:t>
      </w:r>
    </w:p>
    <w:p w14:paraId="1C516395" w14:textId="24A6D75B" w:rsidR="00185220" w:rsidRDefault="00185220" w:rsidP="000B7988">
      <w:pPr>
        <w:pStyle w:val="BodyText"/>
      </w:pPr>
      <w:r>
        <w:t xml:space="preserve">In legacy how the target node understands the capability of the UE that needs to be handed over is via the UE capability container that is passed from the source node to the target node via within the handover request message on the </w:t>
      </w:r>
      <w:proofErr w:type="spellStart"/>
      <w:r>
        <w:t>XnAP</w:t>
      </w:r>
      <w:proofErr w:type="spellEnd"/>
      <w:r>
        <w:t xml:space="preserve"> interface. Once receiving this container, the target node can understand whether is able to comply with the capability of the UE and if this is not the case it can reject the handover request received by the source node.</w:t>
      </w:r>
    </w:p>
    <w:p w14:paraId="39C5DFB8" w14:textId="0A4090BB" w:rsidR="00185220" w:rsidRDefault="00185220" w:rsidP="000B7988">
      <w:pPr>
        <w:pStyle w:val="BodyText"/>
      </w:pPr>
      <w:r>
        <w:t>In principle, this can be applied also for the case of mobile IAB. However, RAN3 in the last meeting made the following agreement:</w:t>
      </w:r>
    </w:p>
    <w:p w14:paraId="42177817" w14:textId="77777777" w:rsidR="001D1C6F" w:rsidRPr="004D7F3F" w:rsidRDefault="001D1C6F" w:rsidP="001D1C6F">
      <w:pPr>
        <w:spacing w:before="120" w:after="120"/>
        <w:rPr>
          <w:rFonts w:ascii="Calibri" w:eastAsia="SimSun" w:hAnsi="Calibri" w:cs="Calibri"/>
          <w:b/>
          <w:bCs/>
          <w:color w:val="008000"/>
          <w:sz w:val="18"/>
        </w:rPr>
      </w:pPr>
      <w:r w:rsidRPr="004D7F3F">
        <w:rPr>
          <w:rFonts w:ascii="Calibri" w:eastAsia="SimSun" w:hAnsi="Calibri" w:cs="Calibri"/>
          <w:b/>
          <w:bCs/>
          <w:color w:val="008000"/>
          <w:sz w:val="18"/>
        </w:rPr>
        <w:t xml:space="preserve">HO request for an </w:t>
      </w:r>
      <w:proofErr w:type="spellStart"/>
      <w:r w:rsidRPr="004D7F3F">
        <w:rPr>
          <w:rFonts w:ascii="Calibri" w:eastAsia="SimSun" w:hAnsi="Calibri" w:cs="Calibri"/>
          <w:b/>
          <w:bCs/>
          <w:color w:val="008000"/>
          <w:sz w:val="18"/>
        </w:rPr>
        <w:t>mIAB</w:t>
      </w:r>
      <w:proofErr w:type="spellEnd"/>
      <w:r w:rsidRPr="004D7F3F">
        <w:rPr>
          <w:rFonts w:ascii="Calibri" w:eastAsia="SimSun" w:hAnsi="Calibri" w:cs="Calibri"/>
          <w:b/>
          <w:bCs/>
          <w:color w:val="008000"/>
          <w:sz w:val="18"/>
        </w:rPr>
        <w:t xml:space="preserve">-node should contain an explicit indication related to mobile IAB, where such indication is optional/reject. This indication is the </w:t>
      </w:r>
      <w:proofErr w:type="spellStart"/>
      <w:r w:rsidRPr="004D7F3F">
        <w:rPr>
          <w:rFonts w:ascii="Calibri" w:eastAsia="SimSun" w:hAnsi="Calibri" w:cs="Calibri"/>
          <w:b/>
          <w:bCs/>
          <w:color w:val="008000"/>
          <w:sz w:val="18"/>
        </w:rPr>
        <w:t>mIAB</w:t>
      </w:r>
      <w:proofErr w:type="spellEnd"/>
      <w:r w:rsidRPr="004D7F3F">
        <w:rPr>
          <w:rFonts w:ascii="Calibri" w:eastAsia="SimSun" w:hAnsi="Calibri" w:cs="Calibri"/>
          <w:b/>
          <w:bCs/>
          <w:color w:val="008000"/>
          <w:sz w:val="18"/>
        </w:rPr>
        <w:t xml:space="preserve"> authorization status (authorized/</w:t>
      </w:r>
      <w:proofErr w:type="gramStart"/>
      <w:r w:rsidRPr="004D7F3F">
        <w:rPr>
          <w:rFonts w:ascii="Calibri" w:eastAsia="SimSun" w:hAnsi="Calibri" w:cs="Calibri"/>
          <w:b/>
          <w:bCs/>
          <w:color w:val="008000"/>
          <w:sz w:val="18"/>
        </w:rPr>
        <w:t>not-authorised</w:t>
      </w:r>
      <w:proofErr w:type="gramEnd"/>
      <w:r w:rsidRPr="004D7F3F">
        <w:rPr>
          <w:rFonts w:ascii="Calibri" w:eastAsia="SimSun" w:hAnsi="Calibri" w:cs="Calibri"/>
          <w:b/>
          <w:bCs/>
          <w:color w:val="008000"/>
          <w:sz w:val="18"/>
        </w:rPr>
        <w:t xml:space="preserve">). There is no need for defining any additional </w:t>
      </w:r>
      <w:proofErr w:type="spellStart"/>
      <w:r w:rsidRPr="004D7F3F">
        <w:rPr>
          <w:rFonts w:ascii="Calibri" w:eastAsia="SimSun" w:hAnsi="Calibri" w:cs="Calibri"/>
          <w:b/>
          <w:bCs/>
          <w:color w:val="008000"/>
          <w:sz w:val="18"/>
        </w:rPr>
        <w:t>mIAB</w:t>
      </w:r>
      <w:proofErr w:type="spellEnd"/>
      <w:r w:rsidRPr="004D7F3F">
        <w:rPr>
          <w:rFonts w:ascii="Calibri" w:eastAsia="SimSun" w:hAnsi="Calibri" w:cs="Calibri"/>
          <w:b/>
          <w:bCs/>
          <w:color w:val="008000"/>
          <w:sz w:val="18"/>
        </w:rPr>
        <w:t xml:space="preserve"> indication.</w:t>
      </w:r>
    </w:p>
    <w:p w14:paraId="2BC36E4B" w14:textId="09C8062B" w:rsidR="00185220" w:rsidRDefault="001D1C6F" w:rsidP="000B7988">
      <w:pPr>
        <w:pStyle w:val="BodyText"/>
      </w:pPr>
      <w:r>
        <w:t>According to this RAN3 agreement, it is already indicated in the handover request message whether the handover is for a mobile IAB node or not and thus the need to have an explicit mobile-IAB indication in the capability container is not justified anymore (because will be a duplicate of a solution that is already in place). Therefore, according to this we propose:</w:t>
      </w:r>
    </w:p>
    <w:p w14:paraId="50B82751" w14:textId="6E0DF3C1" w:rsidR="00520F85" w:rsidRPr="00357210" w:rsidRDefault="001D1C6F" w:rsidP="00BB080C">
      <w:pPr>
        <w:pStyle w:val="Proposal"/>
      </w:pPr>
      <w:bookmarkStart w:id="1" w:name="_Toc149846799"/>
      <w:r>
        <w:t>A separate mobile-IAB capability indication is not introduced in Rel-18.</w:t>
      </w:r>
      <w:bookmarkEnd w:id="1"/>
    </w:p>
    <w:p w14:paraId="4E2CB9FF" w14:textId="77777777" w:rsidR="003D73E5" w:rsidRPr="00CE0424" w:rsidRDefault="003D73E5" w:rsidP="003D73E5">
      <w:pPr>
        <w:pStyle w:val="Heading1"/>
      </w:pPr>
      <w:r>
        <w:lastRenderedPageBreak/>
        <w:t>3</w:t>
      </w:r>
      <w:r>
        <w:tab/>
      </w:r>
      <w:r w:rsidRPr="00CE0424">
        <w:t>Conclusion</w:t>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5CE5621F" w14:textId="77777777" w:rsidR="00E95B61" w:rsidRDefault="003D73E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46799" w:history="1">
        <w:r w:rsidR="00E95B61" w:rsidRPr="00030F33">
          <w:rPr>
            <w:rStyle w:val="Hyperlink"/>
            <w:noProof/>
          </w:rPr>
          <w:t>Proposal 1</w:t>
        </w:r>
        <w:r w:rsidR="00E95B61">
          <w:rPr>
            <w:rFonts w:asciiTheme="minorHAnsi" w:eastAsiaTheme="minorEastAsia" w:hAnsiTheme="minorHAnsi" w:cstheme="minorBidi"/>
            <w:b w:val="0"/>
            <w:noProof/>
            <w:kern w:val="2"/>
            <w:sz w:val="24"/>
            <w:szCs w:val="24"/>
            <w:lang w:val="en-FI" w:eastAsia="en-GB"/>
            <w14:ligatures w14:val="standardContextual"/>
          </w:rPr>
          <w:tab/>
        </w:r>
        <w:r w:rsidR="00E95B61" w:rsidRPr="00030F33">
          <w:rPr>
            <w:rStyle w:val="Hyperlink"/>
            <w:noProof/>
          </w:rPr>
          <w:t>A separate mobile-IAB capability indication is not introduced in Rel-18.</w:t>
        </w:r>
      </w:hyperlink>
    </w:p>
    <w:p w14:paraId="3F07A3EF" w14:textId="66F21F05" w:rsidR="003D73E5" w:rsidRPr="00CE0424" w:rsidRDefault="003D73E5" w:rsidP="003D73E5">
      <w:pPr>
        <w:pStyle w:val="BodyText"/>
      </w:pPr>
      <w:r>
        <w:rPr>
          <w:b/>
          <w:bCs/>
          <w:lang w:val="en-US"/>
        </w:rPr>
        <w:fldChar w:fldCharType="end"/>
      </w:r>
    </w:p>
    <w:p w14:paraId="2328E530" w14:textId="77777777" w:rsidR="003D73E5" w:rsidRPr="00CE0424" w:rsidRDefault="003D73E5" w:rsidP="003D73E5">
      <w:pPr>
        <w:pStyle w:val="Heading1"/>
      </w:pPr>
      <w:bookmarkStart w:id="2" w:name="_In-sequence_SDU_delivery"/>
      <w:bookmarkEnd w:id="2"/>
      <w:r>
        <w:t>4</w:t>
      </w:r>
      <w:r>
        <w:tab/>
      </w:r>
      <w:r w:rsidRPr="00CE0424">
        <w:t>References</w:t>
      </w:r>
    </w:p>
    <w:bookmarkStart w:id="3" w:name="_Ref174151459"/>
    <w:bookmarkStart w:id="4" w:name="_Ref189809556"/>
    <w:p w14:paraId="0E4BAE37" w14:textId="77777777" w:rsidR="003D73E5" w:rsidRPr="00CE0424" w:rsidRDefault="00AB58DF" w:rsidP="003D73E5">
      <w:pPr>
        <w:pStyle w:val="Reference"/>
      </w:pPr>
      <w:r>
        <w:fldChar w:fldCharType="begin"/>
      </w:r>
      <w:r>
        <w:instrText>HYPERLINK "http://www.3gpp.org/ftp//tsg_ran/TSG_RAN/TSGR_96/Docs/%0dRP-221815.zip"</w:instrText>
      </w:r>
      <w:r>
        <w:fldChar w:fldCharType="separate"/>
      </w:r>
      <w:r w:rsidR="003D73E5" w:rsidRPr="00A65766">
        <w:rPr>
          <w:rStyle w:val="Hyperlink"/>
        </w:rPr>
        <w:t>RP-221815</w:t>
      </w:r>
      <w:r>
        <w:rPr>
          <w:rStyle w:val="Hyperlink"/>
        </w:rPr>
        <w:fldChar w:fldCharType="end"/>
      </w:r>
      <w:r w:rsidR="003D73E5">
        <w:t>, WID on Mobile IAB for NR, 3GPP TSG RAN#96, Budapest, Hungary, June 2022</w:t>
      </w:r>
      <w:bookmarkEnd w:id="3"/>
      <w:bookmarkEnd w:id="4"/>
    </w:p>
    <w:p w14:paraId="5DCC939F" w14:textId="7994466B" w:rsidR="003A7EF3" w:rsidRPr="003D73E5" w:rsidRDefault="003A7EF3" w:rsidP="003D73E5"/>
    <w:sectPr w:rsidR="003A7EF3" w:rsidRPr="003D73E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2795" w14:textId="77777777" w:rsidR="007D7AE0" w:rsidRDefault="007D7AE0">
      <w:r>
        <w:separator/>
      </w:r>
    </w:p>
  </w:endnote>
  <w:endnote w:type="continuationSeparator" w:id="0">
    <w:p w14:paraId="0581997A" w14:textId="77777777" w:rsidR="007D7AE0" w:rsidRDefault="007D7AE0">
      <w:r>
        <w:continuationSeparator/>
      </w:r>
    </w:p>
  </w:endnote>
  <w:endnote w:type="continuationNotice" w:id="1">
    <w:p w14:paraId="35C0DB27" w14:textId="77777777" w:rsidR="007D7AE0" w:rsidRDefault="007D7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6FA28" w14:textId="77777777" w:rsidR="007D7AE0" w:rsidRDefault="007D7AE0">
      <w:r>
        <w:separator/>
      </w:r>
    </w:p>
  </w:footnote>
  <w:footnote w:type="continuationSeparator" w:id="0">
    <w:p w14:paraId="1236993D" w14:textId="77777777" w:rsidR="007D7AE0" w:rsidRDefault="007D7AE0">
      <w:r>
        <w:continuationSeparator/>
      </w:r>
    </w:p>
  </w:footnote>
  <w:footnote w:type="continuationNotice" w:id="1">
    <w:p w14:paraId="75BCD942" w14:textId="77777777" w:rsidR="007D7AE0" w:rsidRDefault="007D7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C213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8407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8040459">
    <w:abstractNumId w:val="8"/>
  </w:num>
  <w:num w:numId="2" w16cid:durableId="210113511">
    <w:abstractNumId w:val="7"/>
  </w:num>
  <w:num w:numId="3" w16cid:durableId="1245602827">
    <w:abstractNumId w:val="2"/>
  </w:num>
  <w:num w:numId="4" w16cid:durableId="26223891">
    <w:abstractNumId w:val="9"/>
  </w:num>
  <w:num w:numId="5" w16cid:durableId="111704898">
    <w:abstractNumId w:val="10"/>
  </w:num>
  <w:num w:numId="6" w16cid:durableId="1578708472">
    <w:abstractNumId w:val="11"/>
  </w:num>
  <w:num w:numId="7" w16cid:durableId="1754618076">
    <w:abstractNumId w:val="4"/>
  </w:num>
  <w:num w:numId="8" w16cid:durableId="1467890748">
    <w:abstractNumId w:val="5"/>
  </w:num>
  <w:num w:numId="9" w16cid:durableId="1135223285">
    <w:abstractNumId w:val="3"/>
  </w:num>
  <w:num w:numId="10" w16cid:durableId="655843346">
    <w:abstractNumId w:val="14"/>
  </w:num>
  <w:num w:numId="11" w16cid:durableId="1484081815">
    <w:abstractNumId w:val="6"/>
  </w:num>
  <w:num w:numId="12" w16cid:durableId="1238324561">
    <w:abstractNumId w:val="12"/>
  </w:num>
  <w:num w:numId="13" w16cid:durableId="2097432198">
    <w:abstractNumId w:val="13"/>
  </w:num>
  <w:num w:numId="14" w16cid:durableId="422651161">
    <w:abstractNumId w:val="1"/>
  </w:num>
  <w:num w:numId="15" w16cid:durableId="13327578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14B"/>
    <w:rsid w:val="00016A88"/>
    <w:rsid w:val="00016D0C"/>
    <w:rsid w:val="00024BB2"/>
    <w:rsid w:val="00024E62"/>
    <w:rsid w:val="0002564D"/>
    <w:rsid w:val="00025ECA"/>
    <w:rsid w:val="00030611"/>
    <w:rsid w:val="000325B8"/>
    <w:rsid w:val="00034C15"/>
    <w:rsid w:val="00036BA1"/>
    <w:rsid w:val="00037383"/>
    <w:rsid w:val="0004101F"/>
    <w:rsid w:val="000422E2"/>
    <w:rsid w:val="00042C55"/>
    <w:rsid w:val="00042F22"/>
    <w:rsid w:val="000444EF"/>
    <w:rsid w:val="0005242C"/>
    <w:rsid w:val="00052A07"/>
    <w:rsid w:val="000534E3"/>
    <w:rsid w:val="0005606A"/>
    <w:rsid w:val="00057117"/>
    <w:rsid w:val="000616E7"/>
    <w:rsid w:val="0006487E"/>
    <w:rsid w:val="00065E1A"/>
    <w:rsid w:val="00072E49"/>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48BB"/>
    <w:rsid w:val="000A56F2"/>
    <w:rsid w:val="000A5AB7"/>
    <w:rsid w:val="000A719B"/>
    <w:rsid w:val="000B086B"/>
    <w:rsid w:val="000B2719"/>
    <w:rsid w:val="000B3A8F"/>
    <w:rsid w:val="000B4AB9"/>
    <w:rsid w:val="000B58C3"/>
    <w:rsid w:val="000B61E9"/>
    <w:rsid w:val="000B7988"/>
    <w:rsid w:val="000C004A"/>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28"/>
    <w:rsid w:val="00102D8C"/>
    <w:rsid w:val="001062FB"/>
    <w:rsid w:val="001063E6"/>
    <w:rsid w:val="00106BC3"/>
    <w:rsid w:val="00107C67"/>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67BFE"/>
    <w:rsid w:val="00173A8E"/>
    <w:rsid w:val="0017502C"/>
    <w:rsid w:val="0018143F"/>
    <w:rsid w:val="00181FF8"/>
    <w:rsid w:val="00182545"/>
    <w:rsid w:val="00185220"/>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1C6F"/>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EA"/>
    <w:rsid w:val="00214998"/>
    <w:rsid w:val="00214BB5"/>
    <w:rsid w:val="00214DA8"/>
    <w:rsid w:val="00215423"/>
    <w:rsid w:val="002158FA"/>
    <w:rsid w:val="00215F3E"/>
    <w:rsid w:val="002176F5"/>
    <w:rsid w:val="00220600"/>
    <w:rsid w:val="002224DB"/>
    <w:rsid w:val="00223F54"/>
    <w:rsid w:val="00223FCB"/>
    <w:rsid w:val="002252C3"/>
    <w:rsid w:val="00225C54"/>
    <w:rsid w:val="002265A9"/>
    <w:rsid w:val="00230765"/>
    <w:rsid w:val="00230D18"/>
    <w:rsid w:val="002319E4"/>
    <w:rsid w:val="00235632"/>
    <w:rsid w:val="00235872"/>
    <w:rsid w:val="00241559"/>
    <w:rsid w:val="002435B3"/>
    <w:rsid w:val="0024444D"/>
    <w:rsid w:val="002458EB"/>
    <w:rsid w:val="002500C8"/>
    <w:rsid w:val="00251866"/>
    <w:rsid w:val="00256561"/>
    <w:rsid w:val="00256CFE"/>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09A7"/>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C7C5E"/>
    <w:rsid w:val="002D071A"/>
    <w:rsid w:val="002D34B2"/>
    <w:rsid w:val="002D48B0"/>
    <w:rsid w:val="002D5B37"/>
    <w:rsid w:val="002D6BDC"/>
    <w:rsid w:val="002D7637"/>
    <w:rsid w:val="002E17F2"/>
    <w:rsid w:val="002E264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4F6"/>
    <w:rsid w:val="00336BDA"/>
    <w:rsid w:val="00342BD7"/>
    <w:rsid w:val="003469C7"/>
    <w:rsid w:val="00346DB5"/>
    <w:rsid w:val="003477B1"/>
    <w:rsid w:val="00350DC2"/>
    <w:rsid w:val="00354B16"/>
    <w:rsid w:val="00357210"/>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220"/>
    <w:rsid w:val="003D73E5"/>
    <w:rsid w:val="003E11F8"/>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1700F"/>
    <w:rsid w:val="00421105"/>
    <w:rsid w:val="004223C4"/>
    <w:rsid w:val="0042244D"/>
    <w:rsid w:val="00422AA4"/>
    <w:rsid w:val="00423EF6"/>
    <w:rsid w:val="004242F4"/>
    <w:rsid w:val="00427248"/>
    <w:rsid w:val="00427FD5"/>
    <w:rsid w:val="00432152"/>
    <w:rsid w:val="004367BC"/>
    <w:rsid w:val="0043727B"/>
    <w:rsid w:val="00437447"/>
    <w:rsid w:val="004419FB"/>
    <w:rsid w:val="00441A92"/>
    <w:rsid w:val="004423A4"/>
    <w:rsid w:val="004431DC"/>
    <w:rsid w:val="00444169"/>
    <w:rsid w:val="00444F56"/>
    <w:rsid w:val="00445090"/>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5E50"/>
    <w:rsid w:val="004964F1"/>
    <w:rsid w:val="00497F30"/>
    <w:rsid w:val="004A16BC"/>
    <w:rsid w:val="004A2B94"/>
    <w:rsid w:val="004A3697"/>
    <w:rsid w:val="004A3BC9"/>
    <w:rsid w:val="004A63F8"/>
    <w:rsid w:val="004A7636"/>
    <w:rsid w:val="004B01C5"/>
    <w:rsid w:val="004B02BD"/>
    <w:rsid w:val="004B1C51"/>
    <w:rsid w:val="004B698C"/>
    <w:rsid w:val="004B6F6A"/>
    <w:rsid w:val="004B7C0C"/>
    <w:rsid w:val="004C280B"/>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08E2"/>
    <w:rsid w:val="00520F85"/>
    <w:rsid w:val="005219CF"/>
    <w:rsid w:val="005227C2"/>
    <w:rsid w:val="0052398E"/>
    <w:rsid w:val="0052649C"/>
    <w:rsid w:val="00534B59"/>
    <w:rsid w:val="005353BF"/>
    <w:rsid w:val="00536759"/>
    <w:rsid w:val="00537C62"/>
    <w:rsid w:val="005404D2"/>
    <w:rsid w:val="005405B1"/>
    <w:rsid w:val="00544843"/>
    <w:rsid w:val="00546970"/>
    <w:rsid w:val="0055322D"/>
    <w:rsid w:val="00554E19"/>
    <w:rsid w:val="0056121F"/>
    <w:rsid w:val="00562546"/>
    <w:rsid w:val="00562A86"/>
    <w:rsid w:val="00565889"/>
    <w:rsid w:val="00567EDC"/>
    <w:rsid w:val="00572505"/>
    <w:rsid w:val="00573E9A"/>
    <w:rsid w:val="00576E9C"/>
    <w:rsid w:val="00576ECC"/>
    <w:rsid w:val="00582809"/>
    <w:rsid w:val="00583092"/>
    <w:rsid w:val="00585B5B"/>
    <w:rsid w:val="0058798C"/>
    <w:rsid w:val="005900FA"/>
    <w:rsid w:val="00592722"/>
    <w:rsid w:val="00592916"/>
    <w:rsid w:val="005935A4"/>
    <w:rsid w:val="005948C2"/>
    <w:rsid w:val="00595DCA"/>
    <w:rsid w:val="0059779B"/>
    <w:rsid w:val="005A209A"/>
    <w:rsid w:val="005A5328"/>
    <w:rsid w:val="005A5B39"/>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12D"/>
    <w:rsid w:val="005E385F"/>
    <w:rsid w:val="005E5B81"/>
    <w:rsid w:val="005F2CB1"/>
    <w:rsid w:val="005F2D75"/>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30F"/>
    <w:rsid w:val="00650AB9"/>
    <w:rsid w:val="006511E5"/>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303"/>
    <w:rsid w:val="00671FAA"/>
    <w:rsid w:val="0067218F"/>
    <w:rsid w:val="006741F2"/>
    <w:rsid w:val="00674CC3"/>
    <w:rsid w:val="00674DC9"/>
    <w:rsid w:val="00675C72"/>
    <w:rsid w:val="006771F9"/>
    <w:rsid w:val="006776D7"/>
    <w:rsid w:val="00681003"/>
    <w:rsid w:val="006817C9"/>
    <w:rsid w:val="00682761"/>
    <w:rsid w:val="00683ECE"/>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B7B08"/>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07E67"/>
    <w:rsid w:val="00710039"/>
    <w:rsid w:val="007112AD"/>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57F29"/>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0FFA"/>
    <w:rsid w:val="007B16A6"/>
    <w:rsid w:val="007B3D2D"/>
    <w:rsid w:val="007B50AE"/>
    <w:rsid w:val="007B51DF"/>
    <w:rsid w:val="007B7D82"/>
    <w:rsid w:val="007C05DD"/>
    <w:rsid w:val="007C08EB"/>
    <w:rsid w:val="007C0E66"/>
    <w:rsid w:val="007C27B0"/>
    <w:rsid w:val="007C3D18"/>
    <w:rsid w:val="007C4273"/>
    <w:rsid w:val="007C5D64"/>
    <w:rsid w:val="007C60BF"/>
    <w:rsid w:val="007C64C4"/>
    <w:rsid w:val="007C6A07"/>
    <w:rsid w:val="007C75A1"/>
    <w:rsid w:val="007C77A5"/>
    <w:rsid w:val="007D04E5"/>
    <w:rsid w:val="007D5901"/>
    <w:rsid w:val="007D6CBC"/>
    <w:rsid w:val="007D7526"/>
    <w:rsid w:val="007D7AE0"/>
    <w:rsid w:val="007E2AB3"/>
    <w:rsid w:val="007E2E3C"/>
    <w:rsid w:val="007E4610"/>
    <w:rsid w:val="007E4715"/>
    <w:rsid w:val="007E505B"/>
    <w:rsid w:val="007E7091"/>
    <w:rsid w:val="007F0BC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0EEC"/>
    <w:rsid w:val="008225DE"/>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253E"/>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85103"/>
    <w:rsid w:val="008907BE"/>
    <w:rsid w:val="00891381"/>
    <w:rsid w:val="008941E3"/>
    <w:rsid w:val="00894A88"/>
    <w:rsid w:val="00895386"/>
    <w:rsid w:val="008A0DD3"/>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B7C"/>
    <w:rsid w:val="008E5C6A"/>
    <w:rsid w:val="008E60DC"/>
    <w:rsid w:val="008F0D4D"/>
    <w:rsid w:val="008F1EAB"/>
    <w:rsid w:val="008F33DC"/>
    <w:rsid w:val="008F477F"/>
    <w:rsid w:val="008F671E"/>
    <w:rsid w:val="008F676B"/>
    <w:rsid w:val="008F7024"/>
    <w:rsid w:val="008F74CC"/>
    <w:rsid w:val="008F75BB"/>
    <w:rsid w:val="0090059A"/>
    <w:rsid w:val="00902350"/>
    <w:rsid w:val="0090336B"/>
    <w:rsid w:val="009053AA"/>
    <w:rsid w:val="00906939"/>
    <w:rsid w:val="00907642"/>
    <w:rsid w:val="00910B7D"/>
    <w:rsid w:val="00911DFB"/>
    <w:rsid w:val="009129FA"/>
    <w:rsid w:val="009139D9"/>
    <w:rsid w:val="00913B7F"/>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1B91"/>
    <w:rsid w:val="00962BDA"/>
    <w:rsid w:val="0096430A"/>
    <w:rsid w:val="0096554B"/>
    <w:rsid w:val="009656CA"/>
    <w:rsid w:val="0096584A"/>
    <w:rsid w:val="00967BBA"/>
    <w:rsid w:val="0097014A"/>
    <w:rsid w:val="00971F08"/>
    <w:rsid w:val="009726AB"/>
    <w:rsid w:val="00972A33"/>
    <w:rsid w:val="00974E58"/>
    <w:rsid w:val="0097603D"/>
    <w:rsid w:val="00976949"/>
    <w:rsid w:val="00980477"/>
    <w:rsid w:val="00980E79"/>
    <w:rsid w:val="00985253"/>
    <w:rsid w:val="009853B3"/>
    <w:rsid w:val="00990630"/>
    <w:rsid w:val="00991761"/>
    <w:rsid w:val="00994DCA"/>
    <w:rsid w:val="009960EC"/>
    <w:rsid w:val="009970DD"/>
    <w:rsid w:val="009975C0"/>
    <w:rsid w:val="009A0FBA"/>
    <w:rsid w:val="009A11B4"/>
    <w:rsid w:val="009A1601"/>
    <w:rsid w:val="009A3764"/>
    <w:rsid w:val="009A3BB6"/>
    <w:rsid w:val="009A462D"/>
    <w:rsid w:val="009A5191"/>
    <w:rsid w:val="009A5CBA"/>
    <w:rsid w:val="009B1F30"/>
    <w:rsid w:val="009B331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9F56FF"/>
    <w:rsid w:val="00A031D8"/>
    <w:rsid w:val="00A048A8"/>
    <w:rsid w:val="00A04F49"/>
    <w:rsid w:val="00A114DF"/>
    <w:rsid w:val="00A13E54"/>
    <w:rsid w:val="00A16086"/>
    <w:rsid w:val="00A17104"/>
    <w:rsid w:val="00A17F63"/>
    <w:rsid w:val="00A2193B"/>
    <w:rsid w:val="00A224D3"/>
    <w:rsid w:val="00A232B1"/>
    <w:rsid w:val="00A2351A"/>
    <w:rsid w:val="00A23E32"/>
    <w:rsid w:val="00A24709"/>
    <w:rsid w:val="00A264A9"/>
    <w:rsid w:val="00A26DCF"/>
    <w:rsid w:val="00A27785"/>
    <w:rsid w:val="00A27F70"/>
    <w:rsid w:val="00A30187"/>
    <w:rsid w:val="00A317F4"/>
    <w:rsid w:val="00A3448A"/>
    <w:rsid w:val="00A36297"/>
    <w:rsid w:val="00A41E2B"/>
    <w:rsid w:val="00A45B74"/>
    <w:rsid w:val="00A47E5E"/>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48E0"/>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8DF"/>
    <w:rsid w:val="00AB5B7E"/>
    <w:rsid w:val="00AB655E"/>
    <w:rsid w:val="00AB7475"/>
    <w:rsid w:val="00AC007F"/>
    <w:rsid w:val="00AC1179"/>
    <w:rsid w:val="00AC2ECD"/>
    <w:rsid w:val="00AC3119"/>
    <w:rsid w:val="00AC49FB"/>
    <w:rsid w:val="00AC5A10"/>
    <w:rsid w:val="00AC7FD6"/>
    <w:rsid w:val="00AD092A"/>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3B13"/>
    <w:rsid w:val="00B157F9"/>
    <w:rsid w:val="00B20256"/>
    <w:rsid w:val="00B20487"/>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32DA"/>
    <w:rsid w:val="00B548B7"/>
    <w:rsid w:val="00B5568A"/>
    <w:rsid w:val="00B57074"/>
    <w:rsid w:val="00B61CFF"/>
    <w:rsid w:val="00B627E9"/>
    <w:rsid w:val="00B64200"/>
    <w:rsid w:val="00B664C7"/>
    <w:rsid w:val="00B739F6"/>
    <w:rsid w:val="00B77537"/>
    <w:rsid w:val="00B77856"/>
    <w:rsid w:val="00B81A6C"/>
    <w:rsid w:val="00B81BE5"/>
    <w:rsid w:val="00B85744"/>
    <w:rsid w:val="00B85DE5"/>
    <w:rsid w:val="00B8630C"/>
    <w:rsid w:val="00B87E90"/>
    <w:rsid w:val="00B90A96"/>
    <w:rsid w:val="00B90F73"/>
    <w:rsid w:val="00B93B59"/>
    <w:rsid w:val="00B9406A"/>
    <w:rsid w:val="00B96A6F"/>
    <w:rsid w:val="00BA2280"/>
    <w:rsid w:val="00BA2A08"/>
    <w:rsid w:val="00BA463D"/>
    <w:rsid w:val="00BA56D2"/>
    <w:rsid w:val="00BA76E0"/>
    <w:rsid w:val="00BB080C"/>
    <w:rsid w:val="00BB2A25"/>
    <w:rsid w:val="00BB415B"/>
    <w:rsid w:val="00BB51E9"/>
    <w:rsid w:val="00BB6DE5"/>
    <w:rsid w:val="00BC0FDC"/>
    <w:rsid w:val="00BC3053"/>
    <w:rsid w:val="00BC4D2E"/>
    <w:rsid w:val="00BC5546"/>
    <w:rsid w:val="00BC5DD6"/>
    <w:rsid w:val="00BC64CC"/>
    <w:rsid w:val="00BD3AE0"/>
    <w:rsid w:val="00BD48AC"/>
    <w:rsid w:val="00BD5573"/>
    <w:rsid w:val="00BD5F1A"/>
    <w:rsid w:val="00BD76BE"/>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4C1A"/>
    <w:rsid w:val="00C05706"/>
    <w:rsid w:val="00C07377"/>
    <w:rsid w:val="00C10478"/>
    <w:rsid w:val="00C12107"/>
    <w:rsid w:val="00C12382"/>
    <w:rsid w:val="00C14D4B"/>
    <w:rsid w:val="00C154BB"/>
    <w:rsid w:val="00C210AB"/>
    <w:rsid w:val="00C268E6"/>
    <w:rsid w:val="00C279B5"/>
    <w:rsid w:val="00C27C45"/>
    <w:rsid w:val="00C3294B"/>
    <w:rsid w:val="00C32F9C"/>
    <w:rsid w:val="00C34EC6"/>
    <w:rsid w:val="00C36640"/>
    <w:rsid w:val="00C3719D"/>
    <w:rsid w:val="00C379E6"/>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0959"/>
    <w:rsid w:val="00C72093"/>
    <w:rsid w:val="00C72EF4"/>
    <w:rsid w:val="00C744FE"/>
    <w:rsid w:val="00C75D2F"/>
    <w:rsid w:val="00C767BE"/>
    <w:rsid w:val="00C76E3C"/>
    <w:rsid w:val="00C8060E"/>
    <w:rsid w:val="00C81568"/>
    <w:rsid w:val="00C86C2C"/>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C7DAE"/>
    <w:rsid w:val="00CD1188"/>
    <w:rsid w:val="00CD21BC"/>
    <w:rsid w:val="00CD2ED1"/>
    <w:rsid w:val="00CD337B"/>
    <w:rsid w:val="00CD3948"/>
    <w:rsid w:val="00CD5A41"/>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0771B"/>
    <w:rsid w:val="00D10249"/>
    <w:rsid w:val="00D115C3"/>
    <w:rsid w:val="00D11897"/>
    <w:rsid w:val="00D12C9F"/>
    <w:rsid w:val="00D13135"/>
    <w:rsid w:val="00D13E4E"/>
    <w:rsid w:val="00D2007F"/>
    <w:rsid w:val="00D2398C"/>
    <w:rsid w:val="00D239A7"/>
    <w:rsid w:val="00D23F47"/>
    <w:rsid w:val="00D258E0"/>
    <w:rsid w:val="00D2663E"/>
    <w:rsid w:val="00D36E71"/>
    <w:rsid w:val="00D37D87"/>
    <w:rsid w:val="00D4011F"/>
    <w:rsid w:val="00D40B33"/>
    <w:rsid w:val="00D427CC"/>
    <w:rsid w:val="00D4318F"/>
    <w:rsid w:val="00D438BF"/>
    <w:rsid w:val="00D440F8"/>
    <w:rsid w:val="00D50115"/>
    <w:rsid w:val="00D52519"/>
    <w:rsid w:val="00D53C18"/>
    <w:rsid w:val="00D54266"/>
    <w:rsid w:val="00D546FF"/>
    <w:rsid w:val="00D55AD5"/>
    <w:rsid w:val="00D576CA"/>
    <w:rsid w:val="00D61AF5"/>
    <w:rsid w:val="00D62338"/>
    <w:rsid w:val="00D652B5"/>
    <w:rsid w:val="00D66155"/>
    <w:rsid w:val="00D677BC"/>
    <w:rsid w:val="00D708B0"/>
    <w:rsid w:val="00D7263D"/>
    <w:rsid w:val="00D735C7"/>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2E49"/>
    <w:rsid w:val="00DB377D"/>
    <w:rsid w:val="00DB5786"/>
    <w:rsid w:val="00DB701C"/>
    <w:rsid w:val="00DC2D36"/>
    <w:rsid w:val="00DC3282"/>
    <w:rsid w:val="00DC53EF"/>
    <w:rsid w:val="00DD1AE9"/>
    <w:rsid w:val="00DD1D0C"/>
    <w:rsid w:val="00DD3EA6"/>
    <w:rsid w:val="00DE0DA9"/>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142D"/>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95B61"/>
    <w:rsid w:val="00EA7A41"/>
    <w:rsid w:val="00EB077B"/>
    <w:rsid w:val="00EB313E"/>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35E9"/>
    <w:rsid w:val="00EE3B7A"/>
    <w:rsid w:val="00EE424A"/>
    <w:rsid w:val="00EF1618"/>
    <w:rsid w:val="00EF18FE"/>
    <w:rsid w:val="00EF5787"/>
    <w:rsid w:val="00EF60D0"/>
    <w:rsid w:val="00F0091E"/>
    <w:rsid w:val="00F028B3"/>
    <w:rsid w:val="00F02E11"/>
    <w:rsid w:val="00F03C1C"/>
    <w:rsid w:val="00F04A06"/>
    <w:rsid w:val="00F0528D"/>
    <w:rsid w:val="00F064AE"/>
    <w:rsid w:val="00F06C67"/>
    <w:rsid w:val="00F06DFD"/>
    <w:rsid w:val="00F071D1"/>
    <w:rsid w:val="00F07533"/>
    <w:rsid w:val="00F10629"/>
    <w:rsid w:val="00F13EB5"/>
    <w:rsid w:val="00F14DA2"/>
    <w:rsid w:val="00F15FA5"/>
    <w:rsid w:val="00F160F9"/>
    <w:rsid w:val="00F16866"/>
    <w:rsid w:val="00F209B7"/>
    <w:rsid w:val="00F20F5C"/>
    <w:rsid w:val="00F2376F"/>
    <w:rsid w:val="00F243D8"/>
    <w:rsid w:val="00F24926"/>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8EB"/>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026E"/>
    <w:rsid w:val="00FA2BB3"/>
    <w:rsid w:val="00FA435C"/>
    <w:rsid w:val="00FB0E7C"/>
    <w:rsid w:val="00FB2FAC"/>
    <w:rsid w:val="00FB4C80"/>
    <w:rsid w:val="00FB55E9"/>
    <w:rsid w:val="00FB5BB2"/>
    <w:rsid w:val="00FB6A6A"/>
    <w:rsid w:val="00FB743C"/>
    <w:rsid w:val="00FC3DB9"/>
    <w:rsid w:val="00FC3DED"/>
    <w:rsid w:val="00FC7429"/>
    <w:rsid w:val="00FC77A8"/>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uiPriority w:val="99"/>
    <w:qFormat/>
    <w:rsid w:val="008B20D4"/>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D648D6-3775-48A6-9536-07FCBE5A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282</TotalTime>
  <Pages>2</Pages>
  <Words>450</Words>
  <Characters>2449</Characters>
  <Application>Microsoft Office Word</Application>
  <DocSecurity>0</DocSecurity>
  <Lines>66</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218</cp:revision>
  <cp:lastPrinted>2008-02-01T10:09:00Z</cp:lastPrinted>
  <dcterms:created xsi:type="dcterms:W3CDTF">2022-09-29T00:31:00Z</dcterms:created>
  <dcterms:modified xsi:type="dcterms:W3CDTF">2023-11-02T21:30:00Z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